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6B4" w:rsidRDefault="001336B4" w:rsidP="001336B4">
      <w:pPr>
        <w:spacing w:after="0" w:line="480" w:lineRule="auto"/>
        <w:ind w:firstLine="720"/>
        <w:jc w:val="center"/>
        <w:rPr>
          <w:rFonts w:ascii="Times New Roman" w:hAnsi="Times New Roman" w:cs="Times New Roman"/>
          <w:sz w:val="24"/>
          <w:szCs w:val="24"/>
        </w:rPr>
      </w:pPr>
    </w:p>
    <w:p w:rsidR="001336B4" w:rsidRDefault="001336B4" w:rsidP="001336B4">
      <w:pPr>
        <w:spacing w:after="0" w:line="480" w:lineRule="auto"/>
        <w:ind w:firstLine="720"/>
        <w:jc w:val="center"/>
        <w:rPr>
          <w:rFonts w:ascii="Times New Roman" w:hAnsi="Times New Roman" w:cs="Times New Roman"/>
          <w:sz w:val="24"/>
          <w:szCs w:val="24"/>
        </w:rPr>
      </w:pPr>
    </w:p>
    <w:p w:rsidR="001336B4" w:rsidRDefault="001336B4" w:rsidP="001336B4">
      <w:pPr>
        <w:spacing w:after="0" w:line="480" w:lineRule="auto"/>
        <w:ind w:firstLine="720"/>
        <w:jc w:val="center"/>
        <w:rPr>
          <w:rFonts w:ascii="Times New Roman" w:hAnsi="Times New Roman" w:cs="Times New Roman"/>
          <w:sz w:val="24"/>
          <w:szCs w:val="24"/>
        </w:rPr>
      </w:pPr>
    </w:p>
    <w:p w:rsidR="001336B4" w:rsidRDefault="001336B4" w:rsidP="001336B4">
      <w:pPr>
        <w:spacing w:after="0" w:line="480" w:lineRule="auto"/>
        <w:ind w:firstLine="720"/>
        <w:jc w:val="center"/>
        <w:rPr>
          <w:rFonts w:ascii="Times New Roman" w:hAnsi="Times New Roman" w:cs="Times New Roman"/>
          <w:sz w:val="24"/>
          <w:szCs w:val="24"/>
        </w:rPr>
      </w:pPr>
    </w:p>
    <w:p w:rsidR="001336B4" w:rsidRDefault="001336B4" w:rsidP="001336B4">
      <w:pPr>
        <w:spacing w:after="0" w:line="480" w:lineRule="auto"/>
        <w:ind w:firstLine="720"/>
        <w:jc w:val="center"/>
        <w:rPr>
          <w:rFonts w:ascii="Times New Roman" w:hAnsi="Times New Roman" w:cs="Times New Roman"/>
          <w:sz w:val="24"/>
          <w:szCs w:val="24"/>
        </w:rPr>
      </w:pPr>
    </w:p>
    <w:p w:rsidR="001336B4" w:rsidRDefault="001336B4" w:rsidP="001336B4">
      <w:pPr>
        <w:spacing w:after="0" w:line="480" w:lineRule="auto"/>
        <w:ind w:firstLine="720"/>
        <w:jc w:val="center"/>
        <w:rPr>
          <w:rFonts w:ascii="Times New Roman" w:hAnsi="Times New Roman" w:cs="Times New Roman"/>
          <w:sz w:val="24"/>
          <w:szCs w:val="24"/>
        </w:rPr>
      </w:pPr>
    </w:p>
    <w:p w:rsidR="001336B4" w:rsidRDefault="001336B4" w:rsidP="001336B4">
      <w:pPr>
        <w:spacing w:after="0" w:line="480" w:lineRule="auto"/>
        <w:ind w:firstLine="720"/>
        <w:jc w:val="center"/>
        <w:rPr>
          <w:rFonts w:ascii="Times New Roman" w:hAnsi="Times New Roman" w:cs="Times New Roman"/>
          <w:sz w:val="24"/>
          <w:szCs w:val="24"/>
        </w:rPr>
      </w:pPr>
    </w:p>
    <w:p w:rsidR="001336B4" w:rsidRDefault="001336B4" w:rsidP="001336B4">
      <w:pPr>
        <w:spacing w:after="0" w:line="480" w:lineRule="auto"/>
        <w:ind w:firstLine="720"/>
        <w:jc w:val="center"/>
        <w:rPr>
          <w:rFonts w:ascii="Times New Roman" w:hAnsi="Times New Roman" w:cs="Times New Roman"/>
          <w:sz w:val="24"/>
          <w:szCs w:val="24"/>
        </w:rPr>
      </w:pPr>
    </w:p>
    <w:p w:rsidR="001336B4" w:rsidRDefault="001336B4" w:rsidP="001336B4">
      <w:pPr>
        <w:spacing w:after="0" w:line="480" w:lineRule="auto"/>
        <w:ind w:firstLine="720"/>
        <w:jc w:val="center"/>
        <w:rPr>
          <w:rFonts w:ascii="Times New Roman" w:hAnsi="Times New Roman" w:cs="Times New Roman"/>
          <w:sz w:val="24"/>
          <w:szCs w:val="24"/>
        </w:rPr>
      </w:pPr>
      <w:bookmarkStart w:id="0" w:name="_GoBack"/>
      <w:r w:rsidRPr="001336B4">
        <w:rPr>
          <w:rFonts w:ascii="Times New Roman" w:hAnsi="Times New Roman" w:cs="Times New Roman"/>
          <w:sz w:val="24"/>
          <w:szCs w:val="24"/>
        </w:rPr>
        <w:t xml:space="preserve">Relevance </w:t>
      </w:r>
      <w:r w:rsidR="00A5175D" w:rsidRPr="001336B4">
        <w:rPr>
          <w:rFonts w:ascii="Times New Roman" w:hAnsi="Times New Roman" w:cs="Times New Roman"/>
          <w:sz w:val="24"/>
          <w:szCs w:val="24"/>
        </w:rPr>
        <w:t xml:space="preserve">of Cultural Differences </w:t>
      </w:r>
      <w:bookmarkEnd w:id="0"/>
      <w:r w:rsidR="00A5175D" w:rsidRPr="001336B4">
        <w:rPr>
          <w:rFonts w:ascii="Times New Roman" w:hAnsi="Times New Roman" w:cs="Times New Roman"/>
          <w:sz w:val="24"/>
          <w:szCs w:val="24"/>
        </w:rPr>
        <w:t xml:space="preserve">in </w:t>
      </w:r>
      <w:r w:rsidRPr="001336B4">
        <w:rPr>
          <w:rFonts w:ascii="Times New Roman" w:hAnsi="Times New Roman" w:cs="Times New Roman"/>
          <w:sz w:val="24"/>
          <w:szCs w:val="24"/>
        </w:rPr>
        <w:t>Brisba</w:t>
      </w:r>
      <w:r>
        <w:rPr>
          <w:rFonts w:ascii="Times New Roman" w:hAnsi="Times New Roman" w:cs="Times New Roman"/>
          <w:sz w:val="24"/>
          <w:szCs w:val="24"/>
        </w:rPr>
        <w:t>ne</w:t>
      </w:r>
      <w:r w:rsidR="00A5175D">
        <w:rPr>
          <w:rFonts w:ascii="Times New Roman" w:hAnsi="Times New Roman" w:cs="Times New Roman"/>
          <w:sz w:val="24"/>
          <w:szCs w:val="24"/>
        </w:rPr>
        <w:t xml:space="preserve">, </w:t>
      </w:r>
      <w:r>
        <w:rPr>
          <w:rFonts w:ascii="Times New Roman" w:hAnsi="Times New Roman" w:cs="Times New Roman"/>
          <w:sz w:val="24"/>
          <w:szCs w:val="24"/>
        </w:rPr>
        <w:t>Austral</w:t>
      </w:r>
      <w:r w:rsidRPr="001336B4">
        <w:rPr>
          <w:rFonts w:ascii="Times New Roman" w:hAnsi="Times New Roman" w:cs="Times New Roman"/>
          <w:sz w:val="24"/>
          <w:szCs w:val="24"/>
        </w:rPr>
        <w:t>ia</w:t>
      </w:r>
    </w:p>
    <w:p w:rsidR="001336B4" w:rsidRDefault="001336B4" w:rsidP="001336B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336B4" w:rsidRPr="001336B4" w:rsidRDefault="001336B4" w:rsidP="001336B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336B4" w:rsidRDefault="001336B4">
      <w:pPr>
        <w:rPr>
          <w:rFonts w:ascii="Times New Roman" w:hAnsi="Times New Roman" w:cs="Times New Roman"/>
          <w:sz w:val="24"/>
          <w:szCs w:val="24"/>
        </w:rPr>
      </w:pPr>
      <w:r>
        <w:rPr>
          <w:rFonts w:ascii="Times New Roman" w:hAnsi="Times New Roman" w:cs="Times New Roman"/>
          <w:sz w:val="24"/>
          <w:szCs w:val="24"/>
        </w:rPr>
        <w:br w:type="page"/>
      </w:r>
    </w:p>
    <w:p w:rsidR="00A5175D" w:rsidRDefault="00A5175D" w:rsidP="00A5175D">
      <w:pPr>
        <w:spacing w:after="0" w:line="480" w:lineRule="auto"/>
        <w:ind w:firstLine="720"/>
        <w:jc w:val="center"/>
        <w:rPr>
          <w:rFonts w:ascii="Times New Roman" w:hAnsi="Times New Roman" w:cs="Times New Roman"/>
          <w:sz w:val="24"/>
          <w:szCs w:val="24"/>
        </w:rPr>
      </w:pPr>
      <w:r w:rsidRPr="001336B4">
        <w:rPr>
          <w:rFonts w:ascii="Times New Roman" w:hAnsi="Times New Roman" w:cs="Times New Roman"/>
          <w:sz w:val="24"/>
          <w:szCs w:val="24"/>
        </w:rPr>
        <w:lastRenderedPageBreak/>
        <w:t>Relevance of Cultural Differences in Brisba</w:t>
      </w:r>
      <w:r>
        <w:rPr>
          <w:rFonts w:ascii="Times New Roman" w:hAnsi="Times New Roman" w:cs="Times New Roman"/>
          <w:sz w:val="24"/>
          <w:szCs w:val="24"/>
        </w:rPr>
        <w:t>ne, Austral</w:t>
      </w:r>
      <w:r w:rsidRPr="001336B4">
        <w:rPr>
          <w:rFonts w:ascii="Times New Roman" w:hAnsi="Times New Roman" w:cs="Times New Roman"/>
          <w:sz w:val="24"/>
          <w:szCs w:val="24"/>
        </w:rPr>
        <w:t>ia</w:t>
      </w:r>
    </w:p>
    <w:p w:rsidR="001514AE" w:rsidRPr="001514AE" w:rsidRDefault="001514AE" w:rsidP="00A5175D">
      <w:pPr>
        <w:spacing w:after="0" w:line="480" w:lineRule="auto"/>
        <w:ind w:firstLine="720"/>
        <w:jc w:val="both"/>
        <w:rPr>
          <w:rFonts w:ascii="Times New Roman" w:hAnsi="Times New Roman" w:cs="Times New Roman"/>
          <w:sz w:val="24"/>
          <w:szCs w:val="24"/>
        </w:rPr>
      </w:pPr>
      <w:r w:rsidRPr="001514AE">
        <w:rPr>
          <w:rFonts w:ascii="Times New Roman" w:hAnsi="Times New Roman" w:cs="Times New Roman"/>
          <w:sz w:val="24"/>
          <w:szCs w:val="24"/>
        </w:rPr>
        <w:t>Australia is one of the counties recognized for its efforts in business. Australians citizens are business minded and are known by residents from other countries for their reception to new concepts. The citizens are patient and friendly to foreign investors. Australians are honest and are always ready to accept challenges from outsiders. In Australia, tourist season starts from March to around December, which marks the peak season for most businesses. Brisbane is one of the cities in Australia with most tourist attraction sites. It is the capital city and accommodates the highest population in the country. It is one of the oldest towns and named as the central business district. The city is the pride of Australia due to its rich cultural activities.</w:t>
      </w:r>
    </w:p>
    <w:p w:rsidR="001514AE" w:rsidRPr="001514AE" w:rsidRDefault="001514AE" w:rsidP="00A5175D">
      <w:pPr>
        <w:spacing w:after="0" w:line="480" w:lineRule="auto"/>
        <w:ind w:firstLine="720"/>
        <w:jc w:val="both"/>
        <w:rPr>
          <w:rFonts w:ascii="Times New Roman" w:hAnsi="Times New Roman" w:cs="Times New Roman"/>
          <w:sz w:val="24"/>
          <w:szCs w:val="24"/>
        </w:rPr>
      </w:pPr>
      <w:r w:rsidRPr="001514AE">
        <w:rPr>
          <w:rFonts w:ascii="Times New Roman" w:hAnsi="Times New Roman" w:cs="Times New Roman"/>
          <w:sz w:val="24"/>
          <w:szCs w:val="24"/>
        </w:rPr>
        <w:t>Brisbane has a classical music scene and a famous live theatre. A modern Art gallery is among the current attractive site together with the South Bank. The art is recognized from within and outside the country. It contains both Asian and Pacific contents. A performing Art station in Queensland attracts students and professions from a variety of companies to hold stage performances. Recently, there have been a variety of small emerging theatres that offer help to upcoming artists and talented children. The city has a history of successful live music performances. The city has been in the top lists among other cities like Beijing and Berlin (</w:t>
      </w:r>
      <w:proofErr w:type="spellStart"/>
      <w:r w:rsidRPr="001514AE">
        <w:rPr>
          <w:rFonts w:ascii="Times New Roman" w:hAnsi="Times New Roman" w:cs="Times New Roman"/>
          <w:sz w:val="24"/>
          <w:szCs w:val="24"/>
        </w:rPr>
        <w:t>Furlan</w:t>
      </w:r>
      <w:proofErr w:type="spellEnd"/>
      <w:r w:rsidRPr="001514AE">
        <w:rPr>
          <w:rFonts w:ascii="Times New Roman" w:hAnsi="Times New Roman" w:cs="Times New Roman"/>
          <w:sz w:val="24"/>
          <w:szCs w:val="24"/>
        </w:rPr>
        <w:t xml:space="preserve"> &amp; </w:t>
      </w:r>
      <w:proofErr w:type="spellStart"/>
      <w:r w:rsidRPr="001514AE">
        <w:rPr>
          <w:rFonts w:ascii="Times New Roman" w:hAnsi="Times New Roman" w:cs="Times New Roman"/>
          <w:sz w:val="24"/>
          <w:szCs w:val="24"/>
        </w:rPr>
        <w:t>Faggion</w:t>
      </w:r>
      <w:proofErr w:type="spellEnd"/>
      <w:r w:rsidRPr="001514AE">
        <w:rPr>
          <w:rFonts w:ascii="Times New Roman" w:hAnsi="Times New Roman" w:cs="Times New Roman"/>
          <w:sz w:val="24"/>
          <w:szCs w:val="24"/>
        </w:rPr>
        <w:t xml:space="preserve">, 2016). In the recent performances, it was listed among the first five cities for success in music. </w:t>
      </w:r>
    </w:p>
    <w:p w:rsidR="001514AE" w:rsidRPr="001514AE" w:rsidRDefault="001514AE" w:rsidP="00A5175D">
      <w:pPr>
        <w:spacing w:after="0" w:line="480" w:lineRule="auto"/>
        <w:ind w:firstLine="720"/>
        <w:jc w:val="both"/>
        <w:rPr>
          <w:rFonts w:ascii="Times New Roman" w:hAnsi="Times New Roman" w:cs="Times New Roman"/>
          <w:sz w:val="24"/>
          <w:szCs w:val="24"/>
        </w:rPr>
      </w:pPr>
      <w:r w:rsidRPr="001514AE">
        <w:rPr>
          <w:rFonts w:ascii="Times New Roman" w:hAnsi="Times New Roman" w:cs="Times New Roman"/>
          <w:sz w:val="24"/>
          <w:szCs w:val="24"/>
        </w:rPr>
        <w:t xml:space="preserve">Despite the general culture of the city which is suitable for any business operation, there are some specific cultural differences in the city. In economic affairs, shopping portrays one of the cultural differences. Majority of the shops do not open early in the morning. Most of them open at 9 am and shut them down as soon as 5 pm. Only a few significant stores remain open 24 hours. Entertainment areas are most active during the weekends. However, the city leads in information </w:t>
      </w:r>
      <w:r w:rsidRPr="001514AE">
        <w:rPr>
          <w:rFonts w:ascii="Times New Roman" w:hAnsi="Times New Roman" w:cs="Times New Roman"/>
          <w:sz w:val="24"/>
          <w:szCs w:val="24"/>
        </w:rPr>
        <w:lastRenderedPageBreak/>
        <w:t>technology in the white collar industry. Financial institutions also offer high standard services (</w:t>
      </w:r>
      <w:proofErr w:type="spellStart"/>
      <w:r w:rsidRPr="001514AE">
        <w:rPr>
          <w:rFonts w:ascii="Times New Roman" w:hAnsi="Times New Roman" w:cs="Times New Roman"/>
          <w:sz w:val="24"/>
          <w:szCs w:val="24"/>
        </w:rPr>
        <w:t>Subacchi</w:t>
      </w:r>
      <w:proofErr w:type="spellEnd"/>
      <w:r w:rsidRPr="001514AE">
        <w:rPr>
          <w:rFonts w:ascii="Times New Roman" w:hAnsi="Times New Roman" w:cs="Times New Roman"/>
          <w:sz w:val="24"/>
          <w:szCs w:val="24"/>
        </w:rPr>
        <w:t xml:space="preserve"> &amp; Pickford, 2016). This culture is a clear indication that a subsidiary to be opened should have restricted hours based on the routine of the city.</w:t>
      </w:r>
    </w:p>
    <w:p w:rsidR="001514AE" w:rsidRPr="001514AE" w:rsidRDefault="001514AE" w:rsidP="00A5175D">
      <w:pPr>
        <w:spacing w:after="0" w:line="480" w:lineRule="auto"/>
        <w:ind w:firstLine="720"/>
        <w:jc w:val="both"/>
        <w:rPr>
          <w:rFonts w:ascii="Times New Roman" w:hAnsi="Times New Roman" w:cs="Times New Roman"/>
          <w:sz w:val="24"/>
          <w:szCs w:val="24"/>
        </w:rPr>
      </w:pPr>
      <w:r w:rsidRPr="001514AE">
        <w:rPr>
          <w:rFonts w:ascii="Times New Roman" w:hAnsi="Times New Roman" w:cs="Times New Roman"/>
          <w:sz w:val="24"/>
          <w:szCs w:val="24"/>
        </w:rPr>
        <w:t xml:space="preserve">The culture of the learning system in the city is crucial in understanding the qualifications and nature of potential employees in the job market. Unlike in other learning institutions in other counties and cities, students in schools based in this city are encouraged to hold class discussions and give personal opinions in class. The tutors do not limit the students to some ideas. Instead, they are given opportunities to provide contradicting points to those of the lectures. Most students pursue independent learning, and for those under fulltime programs, they learn for only a few hours in a week (Forrest et al., 2016, p618). The system shows that there is an adequate supply of qualified and independent workforce. </w:t>
      </w:r>
    </w:p>
    <w:p w:rsidR="001336B4" w:rsidRDefault="001514AE" w:rsidP="00A5175D">
      <w:pPr>
        <w:spacing w:after="0" w:line="480" w:lineRule="auto"/>
        <w:ind w:firstLine="720"/>
        <w:jc w:val="both"/>
        <w:rPr>
          <w:rFonts w:ascii="Times New Roman" w:hAnsi="Times New Roman" w:cs="Times New Roman"/>
          <w:sz w:val="24"/>
          <w:szCs w:val="24"/>
        </w:rPr>
      </w:pPr>
      <w:r w:rsidRPr="001514AE">
        <w:rPr>
          <w:rFonts w:ascii="Times New Roman" w:hAnsi="Times New Roman" w:cs="Times New Roman"/>
          <w:sz w:val="24"/>
          <w:szCs w:val="24"/>
        </w:rPr>
        <w:t>To manage the hired employees successfully, it is necessary to understand the multicultural society and casual attitude. According to statistics, almost a quarter of residents in the city are forming overseas. This means that the organization must embrace cultural diversity. People in the town do not emphasize formality in their activities. The crucial thing to adapt to the workplace is equality. In Brisbane, people are treated with equal respect regardless of their factors. It the cultural differences are understood and modified correctly; any subsidiary can succeed in Brisbane.</w:t>
      </w:r>
    </w:p>
    <w:p w:rsidR="00A5175D" w:rsidRDefault="00A5175D">
      <w:pPr>
        <w:rPr>
          <w:rFonts w:ascii="Times New Roman" w:hAnsi="Times New Roman" w:cs="Times New Roman"/>
          <w:sz w:val="24"/>
          <w:szCs w:val="24"/>
        </w:rPr>
      </w:pPr>
      <w:r>
        <w:rPr>
          <w:rFonts w:ascii="Times New Roman" w:hAnsi="Times New Roman" w:cs="Times New Roman"/>
          <w:sz w:val="24"/>
          <w:szCs w:val="24"/>
        </w:rPr>
        <w:br w:type="page"/>
      </w:r>
    </w:p>
    <w:p w:rsidR="001336B4" w:rsidRDefault="001336B4" w:rsidP="001336B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E01D0" w:rsidRPr="00BE216D" w:rsidRDefault="004E01D0" w:rsidP="004E01D0">
      <w:pPr>
        <w:spacing w:after="0" w:line="480" w:lineRule="auto"/>
        <w:ind w:left="720" w:hanging="720"/>
        <w:rPr>
          <w:rFonts w:ascii="Times New Roman" w:hAnsi="Times New Roman" w:cs="Times New Roman"/>
          <w:color w:val="222222"/>
          <w:sz w:val="24"/>
          <w:szCs w:val="24"/>
          <w:shd w:val="clear" w:color="auto" w:fill="FFFFFF"/>
        </w:rPr>
      </w:pPr>
      <w:r w:rsidRPr="00BE216D">
        <w:rPr>
          <w:rFonts w:ascii="Times New Roman" w:hAnsi="Times New Roman" w:cs="Times New Roman"/>
          <w:color w:val="222222"/>
          <w:sz w:val="24"/>
          <w:szCs w:val="24"/>
          <w:shd w:val="clear" w:color="auto" w:fill="FFFFFF"/>
        </w:rPr>
        <w:t>Forrest, J., Lean, G., &amp; Dunn, K. (2016). Challenging racism through schools: teacher attitudes to cultural diversity and multicultural education in Sydney, Australia. </w:t>
      </w:r>
      <w:r w:rsidRPr="00BE216D">
        <w:rPr>
          <w:rFonts w:ascii="Times New Roman" w:hAnsi="Times New Roman" w:cs="Times New Roman"/>
          <w:i/>
          <w:iCs/>
          <w:color w:val="222222"/>
          <w:sz w:val="24"/>
          <w:szCs w:val="24"/>
          <w:shd w:val="clear" w:color="auto" w:fill="FFFFFF"/>
        </w:rPr>
        <w:t>Race Ethnicity and Education</w:t>
      </w:r>
      <w:r w:rsidRPr="00BE216D">
        <w:rPr>
          <w:rFonts w:ascii="Times New Roman" w:hAnsi="Times New Roman" w:cs="Times New Roman"/>
          <w:color w:val="222222"/>
          <w:sz w:val="24"/>
          <w:szCs w:val="24"/>
          <w:shd w:val="clear" w:color="auto" w:fill="FFFFFF"/>
        </w:rPr>
        <w:t>, </w:t>
      </w:r>
      <w:r w:rsidRPr="00BE216D">
        <w:rPr>
          <w:rFonts w:ascii="Times New Roman" w:hAnsi="Times New Roman" w:cs="Times New Roman"/>
          <w:i/>
          <w:iCs/>
          <w:color w:val="222222"/>
          <w:sz w:val="24"/>
          <w:szCs w:val="24"/>
          <w:shd w:val="clear" w:color="auto" w:fill="FFFFFF"/>
        </w:rPr>
        <w:t>19</w:t>
      </w:r>
      <w:r w:rsidRPr="00BE216D">
        <w:rPr>
          <w:rFonts w:ascii="Times New Roman" w:hAnsi="Times New Roman" w:cs="Times New Roman"/>
          <w:color w:val="222222"/>
          <w:sz w:val="24"/>
          <w:szCs w:val="24"/>
          <w:shd w:val="clear" w:color="auto" w:fill="FFFFFF"/>
        </w:rPr>
        <w:t>(3), 618-638.</w:t>
      </w:r>
    </w:p>
    <w:p w:rsidR="004E01D0" w:rsidRPr="00BE216D" w:rsidRDefault="004E01D0" w:rsidP="004E01D0">
      <w:pPr>
        <w:spacing w:after="0" w:line="480" w:lineRule="auto"/>
        <w:ind w:left="720" w:hanging="720"/>
        <w:rPr>
          <w:rFonts w:ascii="Times New Roman" w:hAnsi="Times New Roman" w:cs="Times New Roman"/>
          <w:color w:val="222222"/>
          <w:sz w:val="24"/>
          <w:szCs w:val="24"/>
          <w:shd w:val="clear" w:color="auto" w:fill="FFFFFF"/>
        </w:rPr>
      </w:pPr>
      <w:proofErr w:type="spellStart"/>
      <w:r w:rsidRPr="00BE216D">
        <w:rPr>
          <w:rFonts w:ascii="Times New Roman" w:hAnsi="Times New Roman" w:cs="Times New Roman"/>
          <w:color w:val="222222"/>
          <w:sz w:val="24"/>
          <w:szCs w:val="24"/>
          <w:shd w:val="clear" w:color="auto" w:fill="FFFFFF"/>
        </w:rPr>
        <w:t>Furlan</w:t>
      </w:r>
      <w:proofErr w:type="spellEnd"/>
      <w:r w:rsidRPr="00BE216D">
        <w:rPr>
          <w:rFonts w:ascii="Times New Roman" w:hAnsi="Times New Roman" w:cs="Times New Roman"/>
          <w:color w:val="222222"/>
          <w:sz w:val="24"/>
          <w:szCs w:val="24"/>
          <w:shd w:val="clear" w:color="auto" w:fill="FFFFFF"/>
        </w:rPr>
        <w:t xml:space="preserve">, R., &amp; </w:t>
      </w:r>
      <w:proofErr w:type="spellStart"/>
      <w:r w:rsidRPr="00BE216D">
        <w:rPr>
          <w:rFonts w:ascii="Times New Roman" w:hAnsi="Times New Roman" w:cs="Times New Roman"/>
          <w:color w:val="222222"/>
          <w:sz w:val="24"/>
          <w:szCs w:val="24"/>
          <w:shd w:val="clear" w:color="auto" w:fill="FFFFFF"/>
        </w:rPr>
        <w:t>Faggion</w:t>
      </w:r>
      <w:proofErr w:type="spellEnd"/>
      <w:r w:rsidRPr="00BE216D">
        <w:rPr>
          <w:rFonts w:ascii="Times New Roman" w:hAnsi="Times New Roman" w:cs="Times New Roman"/>
          <w:color w:val="222222"/>
          <w:sz w:val="24"/>
          <w:szCs w:val="24"/>
          <w:shd w:val="clear" w:color="auto" w:fill="FFFFFF"/>
        </w:rPr>
        <w:t>, L. (2016). Built Form and Culture: Italian Transnational Houses in Australia.</w:t>
      </w:r>
    </w:p>
    <w:p w:rsidR="004E01D0" w:rsidRPr="00BE216D" w:rsidRDefault="004E01D0" w:rsidP="004E01D0">
      <w:pPr>
        <w:spacing w:after="0" w:line="480" w:lineRule="auto"/>
        <w:ind w:left="720" w:hanging="720"/>
        <w:rPr>
          <w:rFonts w:ascii="Times New Roman" w:hAnsi="Times New Roman" w:cs="Times New Roman"/>
          <w:sz w:val="24"/>
          <w:szCs w:val="24"/>
        </w:rPr>
      </w:pPr>
      <w:proofErr w:type="spellStart"/>
      <w:r w:rsidRPr="00BE216D">
        <w:rPr>
          <w:rFonts w:ascii="Times New Roman" w:hAnsi="Times New Roman" w:cs="Times New Roman"/>
          <w:color w:val="222222"/>
          <w:sz w:val="24"/>
          <w:szCs w:val="24"/>
          <w:shd w:val="clear" w:color="auto" w:fill="FFFFFF"/>
        </w:rPr>
        <w:t>Subacchi</w:t>
      </w:r>
      <w:proofErr w:type="spellEnd"/>
      <w:r w:rsidRPr="00BE216D">
        <w:rPr>
          <w:rFonts w:ascii="Times New Roman" w:hAnsi="Times New Roman" w:cs="Times New Roman"/>
          <w:color w:val="222222"/>
          <w:sz w:val="24"/>
          <w:szCs w:val="24"/>
          <w:shd w:val="clear" w:color="auto" w:fill="FFFFFF"/>
        </w:rPr>
        <w:t>, P., &amp; Pickford, S. (2016). International Economic Governance: Last Chance for the G</w:t>
      </w:r>
      <w:proofErr w:type="gramStart"/>
      <w:r w:rsidRPr="00BE216D">
        <w:rPr>
          <w:rFonts w:ascii="Times New Roman" w:hAnsi="Times New Roman" w:cs="Times New Roman"/>
          <w:color w:val="222222"/>
          <w:sz w:val="24"/>
          <w:szCs w:val="24"/>
          <w:shd w:val="clear" w:color="auto" w:fill="FFFFFF"/>
        </w:rPr>
        <w:t>20?.</w:t>
      </w:r>
      <w:proofErr w:type="gramEnd"/>
      <w:r w:rsidRPr="00BE216D">
        <w:rPr>
          <w:rFonts w:ascii="Times New Roman" w:hAnsi="Times New Roman" w:cs="Times New Roman"/>
          <w:color w:val="222222"/>
          <w:sz w:val="24"/>
          <w:szCs w:val="24"/>
          <w:shd w:val="clear" w:color="auto" w:fill="FFFFFF"/>
        </w:rPr>
        <w:t> </w:t>
      </w:r>
      <w:r w:rsidRPr="00BE216D">
        <w:rPr>
          <w:rFonts w:ascii="Times New Roman" w:hAnsi="Times New Roman" w:cs="Times New Roman"/>
          <w:i/>
          <w:iCs/>
          <w:color w:val="222222"/>
          <w:sz w:val="24"/>
          <w:szCs w:val="24"/>
          <w:shd w:val="clear" w:color="auto" w:fill="FFFFFF"/>
        </w:rPr>
        <w:t>Chatham House Work Documents</w:t>
      </w:r>
      <w:r w:rsidRPr="00BE216D">
        <w:rPr>
          <w:rFonts w:ascii="Times New Roman" w:hAnsi="Times New Roman" w:cs="Times New Roman"/>
          <w:color w:val="222222"/>
          <w:sz w:val="24"/>
          <w:szCs w:val="24"/>
          <w:shd w:val="clear" w:color="auto" w:fill="FFFFFF"/>
        </w:rPr>
        <w:t>.</w:t>
      </w:r>
    </w:p>
    <w:sectPr w:rsidR="004E01D0" w:rsidRPr="00BE216D" w:rsidSect="001336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B84" w:rsidRDefault="00DA2B84" w:rsidP="001336B4">
      <w:pPr>
        <w:spacing w:after="0" w:line="240" w:lineRule="auto"/>
      </w:pPr>
      <w:r>
        <w:separator/>
      </w:r>
    </w:p>
  </w:endnote>
  <w:endnote w:type="continuationSeparator" w:id="0">
    <w:p w:rsidR="00DA2B84" w:rsidRDefault="00DA2B84" w:rsidP="0013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B84" w:rsidRDefault="00DA2B84" w:rsidP="001336B4">
      <w:pPr>
        <w:spacing w:after="0" w:line="240" w:lineRule="auto"/>
      </w:pPr>
      <w:r>
        <w:separator/>
      </w:r>
    </w:p>
  </w:footnote>
  <w:footnote w:type="continuationSeparator" w:id="0">
    <w:p w:rsidR="00DA2B84" w:rsidRDefault="00DA2B84" w:rsidP="00133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094646"/>
      <w:docPartObj>
        <w:docPartGallery w:val="Page Numbers (Top of Page)"/>
        <w:docPartUnique/>
      </w:docPartObj>
    </w:sdtPr>
    <w:sdtEndPr>
      <w:rPr>
        <w:noProof/>
      </w:rPr>
    </w:sdtEndPr>
    <w:sdtContent>
      <w:p w:rsidR="001336B4" w:rsidRPr="001336B4" w:rsidRDefault="001336B4">
        <w:pPr>
          <w:pStyle w:val="Header"/>
          <w:rPr>
            <w:rFonts w:ascii="Times New Roman" w:hAnsi="Times New Roman" w:cs="Times New Roman"/>
            <w:sz w:val="24"/>
            <w:szCs w:val="24"/>
          </w:rPr>
        </w:pPr>
        <w:r w:rsidRPr="001336B4">
          <w:rPr>
            <w:rFonts w:ascii="Times New Roman" w:hAnsi="Times New Roman" w:cs="Times New Roman"/>
            <w:sz w:val="24"/>
            <w:szCs w:val="24"/>
          </w:rPr>
          <w:t>CULTURE IN BRISBANE</w:t>
        </w:r>
        <w:r>
          <w:rPr>
            <w:rFonts w:ascii="Times New Roman" w:hAnsi="Times New Roman" w:cs="Times New Roman"/>
            <w:sz w:val="24"/>
            <w:szCs w:val="24"/>
          </w:rPr>
          <w:t xml:space="preserve">                                                                                                            </w:t>
        </w:r>
        <w:r w:rsidRPr="001336B4">
          <w:rPr>
            <w:rFonts w:ascii="Times New Roman" w:hAnsi="Times New Roman" w:cs="Times New Roman"/>
            <w:sz w:val="24"/>
            <w:szCs w:val="24"/>
          </w:rPr>
          <w:t xml:space="preserve"> </w:t>
        </w:r>
        <w:r w:rsidRPr="001336B4">
          <w:rPr>
            <w:rFonts w:ascii="Times New Roman" w:hAnsi="Times New Roman" w:cs="Times New Roman"/>
            <w:sz w:val="24"/>
            <w:szCs w:val="24"/>
          </w:rPr>
          <w:fldChar w:fldCharType="begin"/>
        </w:r>
        <w:r w:rsidRPr="001336B4">
          <w:rPr>
            <w:rFonts w:ascii="Times New Roman" w:hAnsi="Times New Roman" w:cs="Times New Roman"/>
            <w:sz w:val="24"/>
            <w:szCs w:val="24"/>
          </w:rPr>
          <w:instrText xml:space="preserve"> PAGE   \* MERGEFORMAT </w:instrText>
        </w:r>
        <w:r w:rsidRPr="001336B4">
          <w:rPr>
            <w:rFonts w:ascii="Times New Roman" w:hAnsi="Times New Roman" w:cs="Times New Roman"/>
            <w:sz w:val="24"/>
            <w:szCs w:val="24"/>
          </w:rPr>
          <w:fldChar w:fldCharType="separate"/>
        </w:r>
        <w:r w:rsidR="00A5175D">
          <w:rPr>
            <w:rFonts w:ascii="Times New Roman" w:hAnsi="Times New Roman" w:cs="Times New Roman"/>
            <w:noProof/>
            <w:sz w:val="24"/>
            <w:szCs w:val="24"/>
          </w:rPr>
          <w:t>4</w:t>
        </w:r>
        <w:r w:rsidRPr="001336B4">
          <w:rPr>
            <w:rFonts w:ascii="Times New Roman" w:hAnsi="Times New Roman" w:cs="Times New Roman"/>
            <w:noProof/>
            <w:sz w:val="24"/>
            <w:szCs w:val="24"/>
          </w:rPr>
          <w:fldChar w:fldCharType="end"/>
        </w:r>
      </w:p>
    </w:sdtContent>
  </w:sdt>
  <w:p w:rsidR="001336B4" w:rsidRPr="001336B4" w:rsidRDefault="001336B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08758880"/>
      <w:docPartObj>
        <w:docPartGallery w:val="Page Numbers (Top of Page)"/>
        <w:docPartUnique/>
      </w:docPartObj>
    </w:sdtPr>
    <w:sdtEndPr>
      <w:rPr>
        <w:noProof/>
      </w:rPr>
    </w:sdtEndPr>
    <w:sdtContent>
      <w:p w:rsidR="001336B4" w:rsidRPr="001336B4" w:rsidRDefault="001336B4" w:rsidP="001336B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1336B4">
          <w:rPr>
            <w:rFonts w:ascii="Times New Roman" w:hAnsi="Times New Roman" w:cs="Times New Roman"/>
            <w:sz w:val="24"/>
            <w:szCs w:val="24"/>
          </w:rPr>
          <w:t>CULTURE IN BRISBANE</w:t>
        </w:r>
        <w:r>
          <w:rPr>
            <w:rFonts w:ascii="Times New Roman" w:hAnsi="Times New Roman" w:cs="Times New Roman"/>
            <w:sz w:val="24"/>
            <w:szCs w:val="24"/>
          </w:rPr>
          <w:t xml:space="preserve">                                                                                   </w:t>
        </w:r>
        <w:r w:rsidRPr="001336B4">
          <w:rPr>
            <w:rFonts w:ascii="Times New Roman" w:hAnsi="Times New Roman" w:cs="Times New Roman"/>
            <w:sz w:val="24"/>
            <w:szCs w:val="24"/>
          </w:rPr>
          <w:t xml:space="preserve"> </w:t>
        </w:r>
        <w:r w:rsidRPr="001336B4">
          <w:rPr>
            <w:rFonts w:ascii="Times New Roman" w:hAnsi="Times New Roman" w:cs="Times New Roman"/>
            <w:sz w:val="24"/>
            <w:szCs w:val="24"/>
          </w:rPr>
          <w:fldChar w:fldCharType="begin"/>
        </w:r>
        <w:r w:rsidRPr="001336B4">
          <w:rPr>
            <w:rFonts w:ascii="Times New Roman" w:hAnsi="Times New Roman" w:cs="Times New Roman"/>
            <w:sz w:val="24"/>
            <w:szCs w:val="24"/>
          </w:rPr>
          <w:instrText xml:space="preserve"> PAGE   \* MERGEFORMAT </w:instrText>
        </w:r>
        <w:r w:rsidRPr="001336B4">
          <w:rPr>
            <w:rFonts w:ascii="Times New Roman" w:hAnsi="Times New Roman" w:cs="Times New Roman"/>
            <w:sz w:val="24"/>
            <w:szCs w:val="24"/>
          </w:rPr>
          <w:fldChar w:fldCharType="separate"/>
        </w:r>
        <w:r w:rsidR="00A5175D">
          <w:rPr>
            <w:rFonts w:ascii="Times New Roman" w:hAnsi="Times New Roman" w:cs="Times New Roman"/>
            <w:noProof/>
            <w:sz w:val="24"/>
            <w:szCs w:val="24"/>
          </w:rPr>
          <w:t>1</w:t>
        </w:r>
        <w:r w:rsidRPr="001336B4">
          <w:rPr>
            <w:rFonts w:ascii="Times New Roman" w:hAnsi="Times New Roman" w:cs="Times New Roman"/>
            <w:noProof/>
            <w:sz w:val="24"/>
            <w:szCs w:val="24"/>
          </w:rPr>
          <w:fldChar w:fldCharType="end"/>
        </w:r>
      </w:p>
    </w:sdtContent>
  </w:sdt>
  <w:p w:rsidR="001336B4" w:rsidRPr="001336B4" w:rsidRDefault="001336B4" w:rsidP="001336B4">
    <w:pPr>
      <w:pStyle w:val="Header"/>
      <w:rPr>
        <w:rFonts w:ascii="Times New Roman" w:hAnsi="Times New Roman" w:cs="Times New Roman"/>
        <w:sz w:val="24"/>
        <w:szCs w:val="24"/>
      </w:rPr>
    </w:pPr>
  </w:p>
  <w:p w:rsidR="001336B4" w:rsidRDefault="001336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2B1"/>
    <w:rsid w:val="001336B4"/>
    <w:rsid w:val="001514AE"/>
    <w:rsid w:val="0018752A"/>
    <w:rsid w:val="003870ED"/>
    <w:rsid w:val="00497CEA"/>
    <w:rsid w:val="004E01D0"/>
    <w:rsid w:val="005165CE"/>
    <w:rsid w:val="005D60B4"/>
    <w:rsid w:val="00714CFD"/>
    <w:rsid w:val="00A5175D"/>
    <w:rsid w:val="00AB1CF5"/>
    <w:rsid w:val="00AE0393"/>
    <w:rsid w:val="00BE216D"/>
    <w:rsid w:val="00C60F3D"/>
    <w:rsid w:val="00DA2B84"/>
    <w:rsid w:val="00E02378"/>
    <w:rsid w:val="00EA71E0"/>
    <w:rsid w:val="00EC4267"/>
    <w:rsid w:val="00ED2F74"/>
    <w:rsid w:val="00F522B1"/>
    <w:rsid w:val="00FD1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979AB"/>
  <w15:chartTrackingRefBased/>
  <w15:docId w15:val="{504AEE43-75BD-42CD-8EF6-A3C0ECAE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6B4"/>
  </w:style>
  <w:style w:type="paragraph" w:styleId="Footer">
    <w:name w:val="footer"/>
    <w:basedOn w:val="Normal"/>
    <w:link w:val="FooterChar"/>
    <w:uiPriority w:val="99"/>
    <w:unhideWhenUsed/>
    <w:rsid w:val="00133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2019-04-08T19:44:00Z</dcterms:created>
  <dcterms:modified xsi:type="dcterms:W3CDTF">2019-04-08T19:44:00Z</dcterms:modified>
</cp:coreProperties>
</file>